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"/>
        <w:jc w:val="center"/>
        <w:rPr>
          <w:rFonts w:eastAsia="方正小标宋简体"/>
          <w:sz w:val="32"/>
          <w:szCs w:val="32"/>
        </w:rPr>
      </w:pPr>
      <w:r>
        <w:rPr>
          <w:rFonts w:hint="eastAsia" w:ascii="宋体" w:hAnsi="宋体" w:cs="华文中宋"/>
          <w:b/>
          <w:kern w:val="72"/>
          <w:sz w:val="32"/>
          <w:szCs w:val="32"/>
          <w:lang w:val="en-US" w:eastAsia="zh-CN"/>
        </w:rPr>
        <w:t>辽宁师范大学海华学院五四红旗团支部申报表</w:t>
      </w:r>
    </w:p>
    <w:tbl>
      <w:tblPr>
        <w:tblStyle w:val="2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66"/>
        <w:gridCol w:w="688"/>
        <w:gridCol w:w="209"/>
        <w:gridCol w:w="737"/>
        <w:gridCol w:w="599"/>
        <w:gridCol w:w="449"/>
        <w:gridCol w:w="62"/>
        <w:gridCol w:w="764"/>
        <w:gridCol w:w="196"/>
        <w:gridCol w:w="584"/>
        <w:gridCol w:w="420"/>
        <w:gridCol w:w="1335"/>
        <w:gridCol w:w="645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  称</w:t>
            </w:r>
          </w:p>
        </w:tc>
        <w:tc>
          <w:tcPr>
            <w:tcW w:w="3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电话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发展团员数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推荐优秀团员作为入党积极分子人选人数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2019年应收团费（元）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实际上缴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团费（元）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智慧团建系统内团员基数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“青年大学习”完成人数</w:t>
            </w: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志愿辽宁 注册人数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“三会两制一课”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团支部大会召开次数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团支部委员会议召开次数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团小组会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召开次数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是否开展团员教育评议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是否开展团员年度团籍注册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开展团课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度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开展活动次数</w:t>
            </w:r>
          </w:p>
        </w:tc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参加活动总人次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开展的主要活动情况</w:t>
            </w:r>
          </w:p>
        </w:tc>
        <w:tc>
          <w:tcPr>
            <w:tcW w:w="7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系团总支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意见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015A1"/>
    <w:rsid w:val="6F401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2020-04-07T13:24:00Z</dcterms:created>
  <dc:creator>lenovo</dc:creator>
  <cp:lastModifiedBy>lenovo</cp:lastModifiedBy>
  <dcterms:modified xsi:type="dcterms:W3CDTF">2020-04-07T13:24:47Z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